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AFA" w:rsidRPr="002D1AFA" w:rsidRDefault="002D1AFA" w:rsidP="002D1AFA">
      <w:pPr>
        <w:spacing w:line="480" w:lineRule="auto"/>
        <w:jc w:val="center"/>
        <w:rPr>
          <w:rFonts w:ascii="Times New Roman" w:hAnsi="Times New Roman" w:cs="Times New Roman"/>
          <w:color w:val="1D1D1D"/>
          <w:sz w:val="24"/>
          <w:szCs w:val="24"/>
          <w:shd w:val="clear" w:color="auto" w:fill="FFFFFF"/>
        </w:rPr>
      </w:pPr>
    </w:p>
    <w:p w:rsidR="002D1AFA" w:rsidRPr="002D1AFA" w:rsidRDefault="002D1AFA" w:rsidP="002D1AFA">
      <w:pPr>
        <w:spacing w:line="480" w:lineRule="auto"/>
        <w:jc w:val="center"/>
        <w:rPr>
          <w:rFonts w:ascii="Times New Roman" w:hAnsi="Times New Roman" w:cs="Times New Roman"/>
          <w:color w:val="1D1D1D"/>
          <w:sz w:val="24"/>
          <w:szCs w:val="24"/>
          <w:shd w:val="clear" w:color="auto" w:fill="FFFFFF"/>
        </w:rPr>
      </w:pPr>
    </w:p>
    <w:p w:rsidR="002D1AFA" w:rsidRPr="002D1AFA" w:rsidRDefault="002D1AFA" w:rsidP="002D1AFA">
      <w:pPr>
        <w:spacing w:line="480" w:lineRule="auto"/>
        <w:jc w:val="center"/>
        <w:rPr>
          <w:rFonts w:ascii="Times New Roman" w:hAnsi="Times New Roman" w:cs="Times New Roman"/>
          <w:color w:val="1D1D1D"/>
          <w:sz w:val="24"/>
          <w:szCs w:val="24"/>
          <w:shd w:val="clear" w:color="auto" w:fill="FFFFFF"/>
        </w:rPr>
      </w:pPr>
    </w:p>
    <w:p w:rsidR="002D1AFA" w:rsidRPr="002D1AFA" w:rsidRDefault="002D1AFA" w:rsidP="00C33845">
      <w:pPr>
        <w:spacing w:line="480" w:lineRule="auto"/>
        <w:rPr>
          <w:rFonts w:ascii="Times New Roman" w:hAnsi="Times New Roman" w:cs="Times New Roman"/>
          <w:color w:val="1D1D1D"/>
          <w:sz w:val="24"/>
          <w:szCs w:val="24"/>
          <w:shd w:val="clear" w:color="auto" w:fill="FFFFFF"/>
        </w:rPr>
      </w:pPr>
      <w:bookmarkStart w:id="0" w:name="_GoBack"/>
      <w:bookmarkEnd w:id="0"/>
    </w:p>
    <w:p w:rsidR="002D1AFA" w:rsidRPr="002D1AFA" w:rsidRDefault="001065E7" w:rsidP="002D1AFA">
      <w:pPr>
        <w:spacing w:line="480" w:lineRule="auto"/>
        <w:jc w:val="center"/>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 xml:space="preserve">Article </w:t>
      </w:r>
      <w:r w:rsidRPr="002D1AFA">
        <w:rPr>
          <w:rFonts w:ascii="Times New Roman" w:hAnsi="Times New Roman" w:cs="Times New Roman"/>
          <w:color w:val="1D1D1D"/>
          <w:sz w:val="24"/>
          <w:szCs w:val="24"/>
          <w:shd w:val="clear" w:color="auto" w:fill="FFFFFF"/>
        </w:rPr>
        <w:t>Critique</w:t>
      </w:r>
    </w:p>
    <w:p w:rsidR="002D1AFA" w:rsidRPr="002D1AFA" w:rsidRDefault="001065E7" w:rsidP="002D1AFA">
      <w:pPr>
        <w:spacing w:line="480" w:lineRule="auto"/>
        <w:jc w:val="center"/>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Student’s Name</w:t>
      </w:r>
    </w:p>
    <w:p w:rsidR="002D1AFA" w:rsidRPr="002D1AFA" w:rsidRDefault="001065E7" w:rsidP="002D1AFA">
      <w:pPr>
        <w:spacing w:line="480" w:lineRule="auto"/>
        <w:jc w:val="center"/>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Instructor’s Name</w:t>
      </w:r>
    </w:p>
    <w:p w:rsidR="002D1AFA" w:rsidRPr="002D1AFA" w:rsidRDefault="001065E7" w:rsidP="002D1AFA">
      <w:pPr>
        <w:spacing w:line="480" w:lineRule="auto"/>
        <w:jc w:val="center"/>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Date</w:t>
      </w:r>
    </w:p>
    <w:p w:rsidR="002D1AFA" w:rsidRPr="002D1AFA" w:rsidRDefault="001065E7" w:rsidP="002D1AFA">
      <w:pPr>
        <w:spacing w:line="480" w:lineRule="auto"/>
        <w:jc w:val="center"/>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br w:type="page"/>
      </w:r>
    </w:p>
    <w:p w:rsidR="00FB78B8" w:rsidRPr="002D1AFA" w:rsidRDefault="001065E7" w:rsidP="002D1AFA">
      <w:pPr>
        <w:spacing w:line="480" w:lineRule="auto"/>
        <w:jc w:val="center"/>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lastRenderedPageBreak/>
        <w:t xml:space="preserve">Article </w:t>
      </w:r>
      <w:r w:rsidRPr="002D1AFA">
        <w:rPr>
          <w:rFonts w:ascii="Times New Roman" w:hAnsi="Times New Roman" w:cs="Times New Roman"/>
          <w:color w:val="1D1D1D"/>
          <w:sz w:val="24"/>
          <w:szCs w:val="24"/>
          <w:shd w:val="clear" w:color="auto" w:fill="FFFFFF"/>
        </w:rPr>
        <w:t>Critique</w:t>
      </w:r>
    </w:p>
    <w:p w:rsidR="000A4FB5" w:rsidRPr="002D1AFA" w:rsidRDefault="001065E7" w:rsidP="002D1AFA">
      <w:pPr>
        <w:spacing w:line="480" w:lineRule="auto"/>
        <w:jc w:val="center"/>
        <w:rPr>
          <w:rFonts w:ascii="Times New Roman" w:hAnsi="Times New Roman" w:cs="Times New Roman"/>
          <w:b/>
          <w:color w:val="1D1D1D"/>
          <w:sz w:val="24"/>
          <w:szCs w:val="24"/>
          <w:shd w:val="clear" w:color="auto" w:fill="FFFFFF"/>
        </w:rPr>
      </w:pPr>
      <w:r w:rsidRPr="002D1AFA">
        <w:rPr>
          <w:rFonts w:ascii="Times New Roman" w:hAnsi="Times New Roman" w:cs="Times New Roman"/>
          <w:b/>
          <w:color w:val="1D1D1D"/>
          <w:sz w:val="24"/>
          <w:szCs w:val="24"/>
          <w:shd w:val="clear" w:color="auto" w:fill="FFFFFF"/>
        </w:rPr>
        <w:t>Introduction</w:t>
      </w:r>
    </w:p>
    <w:p w:rsidR="000A4FB5"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ab/>
        <w:t>The article introduces the idea of asystole occurrence when the epileptic seizure is in the process which was well discussed over 100 years</w:t>
      </w:r>
      <w:r w:rsidRPr="002D1AFA">
        <w:rPr>
          <w:rFonts w:ascii="Times New Roman" w:hAnsi="Times New Roman" w:cs="Times New Roman"/>
          <w:color w:val="1D1D1D"/>
          <w:sz w:val="24"/>
          <w:szCs w:val="24"/>
          <w:shd w:val="clear" w:color="auto" w:fill="FFFFFF"/>
        </w:rPr>
        <w:t xml:space="preserve"> ago. Various reports since the occurrence of asystole were discussed have expounded on ictal cardiac arrhythmias acknowledging the fact that seizures can lead to cardiovascular control. One of the most common cardiac consequences resulting from epileptic </w:t>
      </w:r>
      <w:r w:rsidRPr="002D1AFA">
        <w:rPr>
          <w:rFonts w:ascii="Times New Roman" w:hAnsi="Times New Roman" w:cs="Times New Roman"/>
          <w:color w:val="1D1D1D"/>
          <w:sz w:val="24"/>
          <w:szCs w:val="24"/>
          <w:shd w:val="clear" w:color="auto" w:fill="FFFFFF"/>
        </w:rPr>
        <w:t>seizures is the sinus tachycardia and takes place in more than 80% (</w:t>
      </w:r>
      <w:r w:rsidRPr="002D1AFA">
        <w:rPr>
          <w:rFonts w:ascii="Times New Roman" w:hAnsi="Times New Roman" w:cs="Times New Roman"/>
          <w:color w:val="222222"/>
          <w:sz w:val="24"/>
          <w:szCs w:val="24"/>
          <w:shd w:val="clear" w:color="auto" w:fill="FFFFFF"/>
        </w:rPr>
        <w:t>van der Lende et al., 2016)</w:t>
      </w:r>
      <w:r w:rsidRPr="002D1AFA">
        <w:rPr>
          <w:rFonts w:ascii="Times New Roman" w:hAnsi="Times New Roman" w:cs="Times New Roman"/>
          <w:color w:val="1D1D1D"/>
          <w:sz w:val="24"/>
          <w:szCs w:val="24"/>
          <w:shd w:val="clear" w:color="auto" w:fill="FFFFFF"/>
        </w:rPr>
        <w:t>. Scholars have disputed the sinus tachycardia to be associated with clinical signs such as syncope but associate with palpitations. Since ictal asystole can res</w:t>
      </w:r>
      <w:r w:rsidRPr="002D1AFA">
        <w:rPr>
          <w:rFonts w:ascii="Times New Roman" w:hAnsi="Times New Roman" w:cs="Times New Roman"/>
          <w:color w:val="1D1D1D"/>
          <w:sz w:val="24"/>
          <w:szCs w:val="24"/>
          <w:shd w:val="clear" w:color="auto" w:fill="FFFFFF"/>
        </w:rPr>
        <w:t>ult in subsequent falls, traffic accidents and fractures and syncope it has made it draw much attention. Again, sudden unexpected death in epilepsy has also been associated with rarer ictal arrhythmias and ictal asystole.</w:t>
      </w:r>
    </w:p>
    <w:p w:rsidR="004E7275" w:rsidRPr="002D1AFA" w:rsidRDefault="001065E7" w:rsidP="002D1AFA">
      <w:pPr>
        <w:spacing w:line="480" w:lineRule="auto"/>
        <w:jc w:val="center"/>
        <w:rPr>
          <w:rFonts w:ascii="Times New Roman" w:hAnsi="Times New Roman" w:cs="Times New Roman"/>
          <w:b/>
          <w:color w:val="1D1D1D"/>
          <w:sz w:val="24"/>
          <w:szCs w:val="24"/>
          <w:shd w:val="clear" w:color="auto" w:fill="FFFFFF"/>
        </w:rPr>
      </w:pPr>
      <w:r w:rsidRPr="002D1AFA">
        <w:rPr>
          <w:rFonts w:ascii="Times New Roman" w:hAnsi="Times New Roman" w:cs="Times New Roman"/>
          <w:b/>
          <w:color w:val="1D1D1D"/>
          <w:sz w:val="24"/>
          <w:szCs w:val="24"/>
          <w:shd w:val="clear" w:color="auto" w:fill="FFFFFF"/>
        </w:rPr>
        <w:t>Purpose</w:t>
      </w:r>
    </w:p>
    <w:p w:rsidR="004E7275"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ab/>
        <w:t xml:space="preserve">The purpose of the </w:t>
      </w:r>
      <w:r w:rsidRPr="002D1AFA">
        <w:rPr>
          <w:rFonts w:ascii="Times New Roman" w:hAnsi="Times New Roman" w:cs="Times New Roman"/>
          <w:color w:val="1D1D1D"/>
          <w:sz w:val="24"/>
          <w:szCs w:val="24"/>
          <w:shd w:val="clear" w:color="auto" w:fill="FFFFFF"/>
        </w:rPr>
        <w:t>discussion is to expound on the full spectrum entailing ictal arrhythmias to elaborate on various clinical profiles closely related with each arrhythmia.</w:t>
      </w:r>
    </w:p>
    <w:p w:rsidR="004E7275" w:rsidRPr="002D1AFA" w:rsidRDefault="001065E7" w:rsidP="002D1AFA">
      <w:pPr>
        <w:spacing w:line="480" w:lineRule="auto"/>
        <w:jc w:val="center"/>
        <w:rPr>
          <w:rFonts w:ascii="Times New Roman" w:hAnsi="Times New Roman" w:cs="Times New Roman"/>
          <w:b/>
          <w:color w:val="1D1D1D"/>
          <w:sz w:val="24"/>
          <w:szCs w:val="24"/>
          <w:shd w:val="clear" w:color="auto" w:fill="FFFFFF"/>
        </w:rPr>
      </w:pPr>
      <w:r w:rsidRPr="002D1AFA">
        <w:rPr>
          <w:rFonts w:ascii="Times New Roman" w:hAnsi="Times New Roman" w:cs="Times New Roman"/>
          <w:b/>
          <w:color w:val="1D1D1D"/>
          <w:sz w:val="24"/>
          <w:szCs w:val="24"/>
          <w:shd w:val="clear" w:color="auto" w:fill="FFFFFF"/>
        </w:rPr>
        <w:t>Participant Description</w:t>
      </w:r>
    </w:p>
    <w:p w:rsidR="004E7275"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ab/>
        <w:t>In this article, there were no participants but the authors undertook a syste</w:t>
      </w:r>
      <w:r w:rsidRPr="002D1AFA">
        <w:rPr>
          <w:rFonts w:ascii="Times New Roman" w:hAnsi="Times New Roman" w:cs="Times New Roman"/>
          <w:color w:val="1D1D1D"/>
          <w:sz w:val="24"/>
          <w:szCs w:val="24"/>
          <w:shd w:val="clear" w:color="auto" w:fill="FFFFFF"/>
        </w:rPr>
        <w:t xml:space="preserve">matic review of PubMed, Web of Science, EMBASE and CONCHRANE libraries. </w:t>
      </w:r>
    </w:p>
    <w:p w:rsidR="004E7275" w:rsidRPr="002D1AFA" w:rsidRDefault="001065E7" w:rsidP="002D1AFA">
      <w:pPr>
        <w:spacing w:line="480" w:lineRule="auto"/>
        <w:jc w:val="center"/>
        <w:rPr>
          <w:rFonts w:ascii="Times New Roman" w:hAnsi="Times New Roman" w:cs="Times New Roman"/>
          <w:b/>
          <w:color w:val="1D1D1D"/>
          <w:sz w:val="24"/>
          <w:szCs w:val="24"/>
          <w:shd w:val="clear" w:color="auto" w:fill="FFFFFF"/>
        </w:rPr>
      </w:pPr>
      <w:r w:rsidRPr="002D1AFA">
        <w:rPr>
          <w:rFonts w:ascii="Times New Roman" w:hAnsi="Times New Roman" w:cs="Times New Roman"/>
          <w:b/>
          <w:color w:val="1D1D1D"/>
          <w:sz w:val="24"/>
          <w:szCs w:val="24"/>
          <w:shd w:val="clear" w:color="auto" w:fill="FFFFFF"/>
        </w:rPr>
        <w:t>Procedures/Methods</w:t>
      </w:r>
    </w:p>
    <w:p w:rsidR="004E7275" w:rsidRPr="002D1AFA" w:rsidRDefault="001065E7" w:rsidP="002D1AFA">
      <w:pPr>
        <w:spacing w:line="480" w:lineRule="auto"/>
        <w:rPr>
          <w:rFonts w:ascii="Times New Roman" w:hAnsi="Times New Roman" w:cs="Times New Roman"/>
          <w:color w:val="333333"/>
          <w:sz w:val="24"/>
          <w:szCs w:val="24"/>
          <w:shd w:val="clear" w:color="auto" w:fill="FFFFFF"/>
        </w:rPr>
      </w:pPr>
      <w:r w:rsidRPr="002D1AFA">
        <w:rPr>
          <w:rFonts w:ascii="Times New Roman" w:hAnsi="Times New Roman" w:cs="Times New Roman"/>
          <w:color w:val="1D1D1D"/>
          <w:sz w:val="24"/>
          <w:szCs w:val="24"/>
          <w:shd w:val="clear" w:color="auto" w:fill="FFFFFF"/>
        </w:rPr>
        <w:tab/>
        <w:t>There was a thorough review</w:t>
      </w:r>
      <w:r w:rsidR="00CA3363">
        <w:rPr>
          <w:rFonts w:ascii="Times New Roman" w:hAnsi="Times New Roman" w:cs="Times New Roman"/>
          <w:color w:val="1D1D1D"/>
          <w:sz w:val="24"/>
          <w:szCs w:val="24"/>
          <w:shd w:val="clear" w:color="auto" w:fill="FFFFFF"/>
        </w:rPr>
        <w:t xml:space="preserve"> starting from the beginning of</w:t>
      </w:r>
      <w:r w:rsidRPr="002D1AFA">
        <w:rPr>
          <w:rFonts w:ascii="Times New Roman" w:hAnsi="Times New Roman" w:cs="Times New Roman"/>
          <w:color w:val="1D1D1D"/>
          <w:sz w:val="24"/>
          <w:szCs w:val="24"/>
          <w:shd w:val="clear" w:color="auto" w:fill="FFFFFF"/>
        </w:rPr>
        <w:t xml:space="preserve"> July 2013 on PubMed, Web of Science, EMBASE and CONCHRANE libraries. Some of the queries used were made </w:t>
      </w:r>
      <w:r w:rsidRPr="002D1AFA">
        <w:rPr>
          <w:rFonts w:ascii="Times New Roman" w:hAnsi="Times New Roman" w:cs="Times New Roman"/>
          <w:color w:val="1D1D1D"/>
          <w:sz w:val="24"/>
          <w:szCs w:val="24"/>
          <w:shd w:val="clear" w:color="auto" w:fill="FFFFFF"/>
        </w:rPr>
        <w:t xml:space="preserve">up of </w:t>
      </w:r>
      <w:r w:rsidRPr="002D1AFA">
        <w:rPr>
          <w:rFonts w:ascii="Times New Roman" w:hAnsi="Times New Roman" w:cs="Times New Roman"/>
          <w:color w:val="1D1D1D"/>
          <w:sz w:val="24"/>
          <w:szCs w:val="24"/>
          <w:shd w:val="clear" w:color="auto" w:fill="FFFFFF"/>
        </w:rPr>
        <w:lastRenderedPageBreak/>
        <w:t>combinations such as epilepsy and cardiac arrhythmias at the same time using synonyms for all the subjects (</w:t>
      </w:r>
      <w:r w:rsidRPr="002D1AFA">
        <w:rPr>
          <w:rFonts w:ascii="Times New Roman" w:hAnsi="Times New Roman" w:cs="Times New Roman"/>
          <w:color w:val="222222"/>
          <w:sz w:val="24"/>
          <w:szCs w:val="24"/>
          <w:shd w:val="clear" w:color="auto" w:fill="FFFFFF"/>
        </w:rPr>
        <w:t>van der Lende et al., 2016)</w:t>
      </w:r>
      <w:r w:rsidRPr="002D1AFA">
        <w:rPr>
          <w:rFonts w:ascii="Times New Roman" w:hAnsi="Times New Roman" w:cs="Times New Roman"/>
          <w:color w:val="1D1D1D"/>
          <w:sz w:val="24"/>
          <w:szCs w:val="24"/>
          <w:shd w:val="clear" w:color="auto" w:fill="FFFFFF"/>
        </w:rPr>
        <w:t>. Articles having information about bradycardia, arrhythmias, assytole, postictal atrioventicular conduction block,</w:t>
      </w:r>
      <w:r w:rsidRPr="002D1AFA">
        <w:rPr>
          <w:rFonts w:ascii="Times New Roman" w:hAnsi="Times New Roman" w:cs="Times New Roman"/>
          <w:color w:val="1D1D1D"/>
          <w:sz w:val="24"/>
          <w:szCs w:val="24"/>
          <w:shd w:val="clear" w:color="auto" w:fill="FFFFFF"/>
        </w:rPr>
        <w:t xml:space="preserve"> atrioventicular conduction block</w:t>
      </w:r>
      <w:r w:rsidR="008212B1" w:rsidRPr="002D1AFA">
        <w:rPr>
          <w:rFonts w:ascii="Times New Roman" w:hAnsi="Times New Roman" w:cs="Times New Roman"/>
          <w:color w:val="1D1D1D"/>
          <w:sz w:val="24"/>
          <w:szCs w:val="24"/>
          <w:shd w:val="clear" w:color="auto" w:fill="FFFFFF"/>
        </w:rPr>
        <w:t xml:space="preserve">, </w:t>
      </w:r>
      <w:r w:rsidR="008212B1" w:rsidRPr="002D1AFA">
        <w:rPr>
          <w:rFonts w:ascii="Times New Roman" w:hAnsi="Times New Roman" w:cs="Times New Roman"/>
          <w:color w:val="333333"/>
          <w:sz w:val="24"/>
          <w:szCs w:val="24"/>
          <w:shd w:val="clear" w:color="auto" w:fill="FFFFFF"/>
        </w:rPr>
        <w:t>ventricular tachycardia/fibrillation,</w:t>
      </w:r>
      <w:r w:rsidR="00CA3363">
        <w:rPr>
          <w:rFonts w:ascii="Times New Roman" w:hAnsi="Times New Roman" w:cs="Times New Roman"/>
          <w:color w:val="333333"/>
          <w:sz w:val="24"/>
          <w:szCs w:val="24"/>
          <w:shd w:val="clear" w:color="auto" w:fill="FFFFFF"/>
        </w:rPr>
        <w:t xml:space="preserve"> </w:t>
      </w:r>
      <w:r w:rsidR="00CA3363" w:rsidRPr="002D1AFA">
        <w:rPr>
          <w:rFonts w:ascii="Times New Roman" w:hAnsi="Times New Roman" w:cs="Times New Roman"/>
          <w:color w:val="333333"/>
          <w:sz w:val="24"/>
          <w:szCs w:val="24"/>
          <w:shd w:val="clear" w:color="auto" w:fill="FFFFFF"/>
        </w:rPr>
        <w:t>pre-excitation syndromes such as Wolff-Parkinson</w:t>
      </w:r>
      <w:r w:rsidR="00CA3363">
        <w:rPr>
          <w:rFonts w:ascii="Times New Roman" w:hAnsi="Times New Roman" w:cs="Times New Roman"/>
          <w:color w:val="333333"/>
          <w:sz w:val="24"/>
          <w:szCs w:val="24"/>
          <w:shd w:val="clear" w:color="auto" w:fill="FFFFFF"/>
        </w:rPr>
        <w:t xml:space="preserve">, </w:t>
      </w:r>
      <w:r w:rsidR="008212B1" w:rsidRPr="002D1AFA">
        <w:rPr>
          <w:rFonts w:ascii="Times New Roman" w:hAnsi="Times New Roman" w:cs="Times New Roman"/>
          <w:color w:val="333333"/>
          <w:sz w:val="24"/>
          <w:szCs w:val="24"/>
          <w:shd w:val="clear" w:color="auto" w:fill="FFFFFF"/>
        </w:rPr>
        <w:t>atrial fibrillation (AF)/flutter and -White were select</w:t>
      </w:r>
      <w:r w:rsidR="00CA3363">
        <w:rPr>
          <w:rFonts w:ascii="Times New Roman" w:hAnsi="Times New Roman" w:cs="Times New Roman"/>
          <w:color w:val="333333"/>
          <w:sz w:val="24"/>
          <w:szCs w:val="24"/>
          <w:shd w:val="clear" w:color="auto" w:fill="FFFFFF"/>
        </w:rPr>
        <w:t>ed for data collection. For every</w:t>
      </w:r>
      <w:r w:rsidR="008212B1" w:rsidRPr="002D1AFA">
        <w:rPr>
          <w:rFonts w:ascii="Times New Roman" w:hAnsi="Times New Roman" w:cs="Times New Roman"/>
          <w:color w:val="333333"/>
          <w:sz w:val="24"/>
          <w:szCs w:val="24"/>
          <w:shd w:val="clear" w:color="auto" w:fill="FFFFFF"/>
        </w:rPr>
        <w:t xml:space="preserve"> case, there was evaluation on whether the onset was postictal, ictal or preictal phase. </w:t>
      </w:r>
    </w:p>
    <w:p w:rsidR="008212B1"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333333"/>
          <w:sz w:val="24"/>
          <w:szCs w:val="24"/>
          <w:shd w:val="clear" w:color="auto" w:fill="FFFFFF"/>
        </w:rPr>
        <w:tab/>
        <w:t>After reviewing the articles, there was more screening for additional cases from personal archives. The most common cases preferred were those with simultaneous vide</w:t>
      </w:r>
      <w:r w:rsidRPr="002D1AFA">
        <w:rPr>
          <w:rFonts w:ascii="Times New Roman" w:hAnsi="Times New Roman" w:cs="Times New Roman"/>
          <w:color w:val="333333"/>
          <w:sz w:val="24"/>
          <w:szCs w:val="24"/>
          <w:shd w:val="clear" w:color="auto" w:fill="FFFFFF"/>
        </w:rPr>
        <w:t>o-EEG recordings. Some of the variables identified include type of epilepsy, age, gender, type and number of antiepileptic drugs taken, duration of epilepsy, handedness, seizure frequency and duration of arrhythmia (</w:t>
      </w:r>
      <w:r w:rsidRPr="002D1AFA">
        <w:rPr>
          <w:rFonts w:ascii="Times New Roman" w:hAnsi="Times New Roman" w:cs="Times New Roman"/>
          <w:color w:val="222222"/>
          <w:sz w:val="24"/>
          <w:szCs w:val="24"/>
          <w:shd w:val="clear" w:color="auto" w:fill="FFFFFF"/>
        </w:rPr>
        <w:t>van der Lende et al., 2016)</w:t>
      </w:r>
      <w:r w:rsidRPr="002D1AFA">
        <w:rPr>
          <w:rFonts w:ascii="Times New Roman" w:hAnsi="Times New Roman" w:cs="Times New Roman"/>
          <w:color w:val="333333"/>
          <w:sz w:val="24"/>
          <w:szCs w:val="24"/>
          <w:shd w:val="clear" w:color="auto" w:fill="FFFFFF"/>
        </w:rPr>
        <w:t>.</w:t>
      </w:r>
    </w:p>
    <w:p w:rsidR="008212B1" w:rsidRPr="002D1AFA" w:rsidRDefault="001065E7" w:rsidP="002D1AFA">
      <w:pPr>
        <w:spacing w:line="480" w:lineRule="auto"/>
        <w:jc w:val="center"/>
        <w:rPr>
          <w:rFonts w:ascii="Times New Roman" w:hAnsi="Times New Roman" w:cs="Times New Roman"/>
          <w:b/>
          <w:color w:val="1D1D1D"/>
          <w:sz w:val="24"/>
          <w:szCs w:val="24"/>
          <w:shd w:val="clear" w:color="auto" w:fill="FFFFFF"/>
        </w:rPr>
      </w:pPr>
      <w:r w:rsidRPr="002D1AFA">
        <w:rPr>
          <w:rFonts w:ascii="Times New Roman" w:hAnsi="Times New Roman" w:cs="Times New Roman"/>
          <w:b/>
          <w:color w:val="1D1D1D"/>
          <w:sz w:val="24"/>
          <w:szCs w:val="24"/>
          <w:shd w:val="clear" w:color="auto" w:fill="FFFFFF"/>
        </w:rPr>
        <w:t>Results</w:t>
      </w:r>
    </w:p>
    <w:p w:rsidR="008212B1"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ab/>
      </w:r>
      <w:r w:rsidRPr="002D1AFA">
        <w:rPr>
          <w:rFonts w:ascii="Times New Roman" w:hAnsi="Times New Roman" w:cs="Times New Roman"/>
          <w:color w:val="1D1D1D"/>
          <w:sz w:val="24"/>
          <w:szCs w:val="24"/>
          <w:shd w:val="clear" w:color="auto" w:fill="FFFFFF"/>
        </w:rPr>
        <w:t>After identifying 1167 articles, excluding 989  asystole cases came up to be 126 consisting of 13 postictal onset and 103 ictal onsets. Seven cases of ictal asystole case series were reported</w:t>
      </w:r>
      <w:r w:rsidR="00F02B96" w:rsidRPr="002D1AFA">
        <w:rPr>
          <w:rFonts w:ascii="Times New Roman" w:hAnsi="Times New Roman" w:cs="Times New Roman"/>
          <w:color w:val="1D1D1D"/>
          <w:sz w:val="24"/>
          <w:szCs w:val="24"/>
          <w:shd w:val="clear" w:color="auto" w:fill="FFFFFF"/>
        </w:rPr>
        <w:t xml:space="preserve"> but four of them did not provide substantial definition of asystole. The only people who showed ictal asystole were those with focal epilepsy. Regarding postictal asystole, they had a mean duration of 30 s and were evident after evolvement of the focal seizure to a bilateral convulsive seizure</w:t>
      </w:r>
      <w:r w:rsidRPr="002D1AFA">
        <w:rPr>
          <w:rFonts w:ascii="Times New Roman" w:hAnsi="Times New Roman" w:cs="Times New Roman"/>
          <w:color w:val="1D1D1D"/>
          <w:sz w:val="24"/>
          <w:szCs w:val="24"/>
          <w:shd w:val="clear" w:color="auto" w:fill="FFFFFF"/>
        </w:rPr>
        <w:t xml:space="preserve"> (</w:t>
      </w:r>
      <w:r w:rsidRPr="002D1AFA">
        <w:rPr>
          <w:rFonts w:ascii="Times New Roman" w:hAnsi="Times New Roman" w:cs="Times New Roman"/>
          <w:color w:val="222222"/>
          <w:sz w:val="24"/>
          <w:szCs w:val="24"/>
          <w:shd w:val="clear" w:color="auto" w:fill="FFFFFF"/>
        </w:rPr>
        <w:t>van der Lende et al., 20</w:t>
      </w:r>
      <w:r w:rsidRPr="002D1AFA">
        <w:rPr>
          <w:rFonts w:ascii="Times New Roman" w:hAnsi="Times New Roman" w:cs="Times New Roman"/>
          <w:color w:val="222222"/>
          <w:sz w:val="24"/>
          <w:szCs w:val="24"/>
          <w:shd w:val="clear" w:color="auto" w:fill="FFFFFF"/>
        </w:rPr>
        <w:t>16)</w:t>
      </w:r>
      <w:r w:rsidR="00F02B96" w:rsidRPr="002D1AFA">
        <w:rPr>
          <w:rFonts w:ascii="Times New Roman" w:hAnsi="Times New Roman" w:cs="Times New Roman"/>
          <w:color w:val="1D1D1D"/>
          <w:sz w:val="24"/>
          <w:szCs w:val="24"/>
          <w:shd w:val="clear" w:color="auto" w:fill="FFFFFF"/>
        </w:rPr>
        <w:t xml:space="preserve">. On the other hand, 25 cases of ictal bradycardia were identified which had similarities with ictal asystole. Among the ictal atrioventicular-conduction block cases identified, only2 had second-degree Av blocks and 9 </w:t>
      </w:r>
      <w:r w:rsidR="001D06C2">
        <w:rPr>
          <w:rFonts w:ascii="Times New Roman" w:hAnsi="Times New Roman" w:cs="Times New Roman"/>
          <w:color w:val="1D1D1D"/>
          <w:sz w:val="24"/>
          <w:szCs w:val="24"/>
          <w:shd w:val="clear" w:color="auto" w:fill="FFFFFF"/>
        </w:rPr>
        <w:t xml:space="preserve">blocks of </w:t>
      </w:r>
      <w:r w:rsidR="00F02B96" w:rsidRPr="002D1AFA">
        <w:rPr>
          <w:rFonts w:ascii="Times New Roman" w:hAnsi="Times New Roman" w:cs="Times New Roman"/>
          <w:color w:val="1D1D1D"/>
          <w:sz w:val="24"/>
          <w:szCs w:val="24"/>
          <w:shd w:val="clear" w:color="auto" w:fill="FFFFFF"/>
        </w:rPr>
        <w:t>complete AV. However, 2 cases involving postictal AV-conduction block had</w:t>
      </w:r>
      <w:r w:rsidR="001D06C2">
        <w:rPr>
          <w:rFonts w:ascii="Times New Roman" w:hAnsi="Times New Roman" w:cs="Times New Roman"/>
          <w:color w:val="1D1D1D"/>
          <w:sz w:val="24"/>
          <w:szCs w:val="24"/>
          <w:shd w:val="clear" w:color="auto" w:fill="FFFFFF"/>
        </w:rPr>
        <w:t xml:space="preserve"> a focal seizure developing into</w:t>
      </w:r>
      <w:r w:rsidR="00F02B96" w:rsidRPr="002D1AFA">
        <w:rPr>
          <w:rFonts w:ascii="Times New Roman" w:hAnsi="Times New Roman" w:cs="Times New Roman"/>
          <w:color w:val="1D1D1D"/>
          <w:sz w:val="24"/>
          <w:szCs w:val="24"/>
          <w:shd w:val="clear" w:color="auto" w:fill="FFFFFF"/>
        </w:rPr>
        <w:t xml:space="preserve"> convulsive seizure. No cases of tachycardia were discovered while atrial flutter cases were </w:t>
      </w:r>
      <w:r w:rsidR="00F02B96" w:rsidRPr="002D1AFA">
        <w:rPr>
          <w:rFonts w:ascii="Times New Roman" w:hAnsi="Times New Roman" w:cs="Times New Roman"/>
          <w:color w:val="1D1D1D"/>
          <w:sz w:val="24"/>
          <w:szCs w:val="24"/>
          <w:shd w:val="clear" w:color="auto" w:fill="FFFFFF"/>
        </w:rPr>
        <w:lastRenderedPageBreak/>
        <w:t>14 where only 3 participants had ictal vEEG recording. Finally, 3 cases of ventricular fibrillation came in having one with no signs of vEEG.</w:t>
      </w:r>
    </w:p>
    <w:p w:rsidR="00F02B96" w:rsidRPr="002D1AFA" w:rsidRDefault="001065E7" w:rsidP="002D1AFA">
      <w:pPr>
        <w:spacing w:line="480" w:lineRule="auto"/>
        <w:jc w:val="center"/>
        <w:rPr>
          <w:rFonts w:ascii="Times New Roman" w:hAnsi="Times New Roman" w:cs="Times New Roman"/>
          <w:b/>
          <w:color w:val="1D1D1D"/>
          <w:sz w:val="24"/>
          <w:szCs w:val="24"/>
          <w:shd w:val="clear" w:color="auto" w:fill="FFFFFF"/>
        </w:rPr>
      </w:pPr>
      <w:r w:rsidRPr="002D1AFA">
        <w:rPr>
          <w:rFonts w:ascii="Times New Roman" w:hAnsi="Times New Roman" w:cs="Times New Roman"/>
          <w:b/>
          <w:color w:val="1D1D1D"/>
          <w:sz w:val="24"/>
          <w:szCs w:val="24"/>
          <w:shd w:val="clear" w:color="auto" w:fill="FFFFFF"/>
        </w:rPr>
        <w:t>Discussion</w:t>
      </w:r>
    </w:p>
    <w:p w:rsidR="00F02B96"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ab/>
        <w:t>The total number of unique (post)ictal arrhythmia patterns was found to be 7.</w:t>
      </w:r>
      <w:r w:rsidR="00FB78B8" w:rsidRPr="002D1AFA">
        <w:rPr>
          <w:rFonts w:ascii="Times New Roman" w:hAnsi="Times New Roman" w:cs="Times New Roman"/>
          <w:color w:val="1D1D1D"/>
          <w:sz w:val="24"/>
          <w:szCs w:val="24"/>
          <w:shd w:val="clear" w:color="auto" w:fill="FFFFFF"/>
        </w:rPr>
        <w:t xml:space="preserve"> On the other hand, the most common was the ictal asystole while the </w:t>
      </w:r>
      <w:r w:rsidR="00FB78B8" w:rsidRPr="002D1AFA">
        <w:rPr>
          <w:rFonts w:ascii="Times New Roman" w:hAnsi="Times New Roman" w:cs="Times New Roman"/>
          <w:color w:val="333333"/>
          <w:sz w:val="24"/>
          <w:szCs w:val="24"/>
          <w:shd w:val="clear" w:color="auto" w:fill="FFFFFF"/>
        </w:rPr>
        <w:t>ictal AV block, ictal bradycardia and Ictal asystole took place during the focal dyscognitive</w:t>
      </w:r>
      <w:r w:rsidRPr="002D1AFA">
        <w:rPr>
          <w:rFonts w:ascii="Times New Roman" w:hAnsi="Times New Roman" w:cs="Times New Roman"/>
          <w:color w:val="333333"/>
          <w:sz w:val="24"/>
          <w:szCs w:val="24"/>
          <w:shd w:val="clear" w:color="auto" w:fill="FFFFFF"/>
        </w:rPr>
        <w:t xml:space="preserve"> (</w:t>
      </w:r>
      <w:r w:rsidRPr="002D1AFA">
        <w:rPr>
          <w:rFonts w:ascii="Times New Roman" w:hAnsi="Times New Roman" w:cs="Times New Roman"/>
          <w:color w:val="222222"/>
          <w:sz w:val="24"/>
          <w:szCs w:val="24"/>
          <w:shd w:val="clear" w:color="auto" w:fill="FFFFFF"/>
        </w:rPr>
        <w:t>van der Lende et al., 2016)</w:t>
      </w:r>
      <w:r w:rsidR="00FB78B8" w:rsidRPr="002D1AFA">
        <w:rPr>
          <w:rFonts w:ascii="Times New Roman" w:hAnsi="Times New Roman" w:cs="Times New Roman"/>
          <w:color w:val="333333"/>
          <w:sz w:val="24"/>
          <w:szCs w:val="24"/>
          <w:shd w:val="clear" w:color="auto" w:fill="FFFFFF"/>
        </w:rPr>
        <w:t>. To clarify that ictal arrhythmias are self-limiting there was no death reported. Due to differences in timing, it was noted that seizures may result in cardiac arrhythmias in different ways in association with mortality risk and seizure types.</w:t>
      </w:r>
    </w:p>
    <w:p w:rsidR="00B61212" w:rsidRPr="002D1AFA" w:rsidRDefault="001065E7" w:rsidP="002D1AFA">
      <w:pPr>
        <w:spacing w:line="480" w:lineRule="auto"/>
        <w:jc w:val="center"/>
        <w:rPr>
          <w:rFonts w:ascii="Times New Roman" w:hAnsi="Times New Roman" w:cs="Times New Roman"/>
          <w:b/>
          <w:color w:val="1D1D1D"/>
          <w:sz w:val="24"/>
          <w:szCs w:val="24"/>
          <w:shd w:val="clear" w:color="auto" w:fill="FFFFFF"/>
        </w:rPr>
      </w:pPr>
      <w:r w:rsidRPr="002D1AFA">
        <w:rPr>
          <w:rFonts w:ascii="Times New Roman" w:hAnsi="Times New Roman" w:cs="Times New Roman"/>
          <w:b/>
          <w:color w:val="1D1D1D"/>
          <w:sz w:val="24"/>
          <w:szCs w:val="24"/>
          <w:shd w:val="clear" w:color="auto" w:fill="FFFFFF"/>
        </w:rPr>
        <w:t>Personal Reflections</w:t>
      </w:r>
    </w:p>
    <w:p w:rsidR="00FB78B8"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tab/>
        <w:t xml:space="preserve">The information provided on different profiles related to (post) ictal cardiac arrhythmias coming from several reviews helps the reader to understand the topic </w:t>
      </w:r>
      <w:r w:rsidRPr="002D1AFA">
        <w:rPr>
          <w:rFonts w:ascii="Times New Roman" w:hAnsi="Times New Roman" w:cs="Times New Roman"/>
          <w:color w:val="1D1D1D"/>
          <w:sz w:val="24"/>
          <w:szCs w:val="24"/>
          <w:shd w:val="clear" w:color="auto" w:fill="FFFFFF"/>
        </w:rPr>
        <w:t>better and broadly. On the other hand, searching for information from different websites helps the article to be more informative and reliable to any scholar who has interest in cardiac arr</w:t>
      </w:r>
      <w:r w:rsidR="001D06C2">
        <w:rPr>
          <w:rFonts w:ascii="Times New Roman" w:hAnsi="Times New Roman" w:cs="Times New Roman"/>
          <w:color w:val="1D1D1D"/>
          <w:sz w:val="24"/>
          <w:szCs w:val="24"/>
          <w:shd w:val="clear" w:color="auto" w:fill="FFFFFF"/>
        </w:rPr>
        <w:t xml:space="preserve">hythmias either during or immediately after </w:t>
      </w:r>
      <w:r w:rsidRPr="002D1AFA">
        <w:rPr>
          <w:rFonts w:ascii="Times New Roman" w:hAnsi="Times New Roman" w:cs="Times New Roman"/>
          <w:color w:val="1D1D1D"/>
          <w:sz w:val="24"/>
          <w:szCs w:val="24"/>
          <w:shd w:val="clear" w:color="auto" w:fill="FFFFFF"/>
        </w:rPr>
        <w:t>epileptic seizures.</w:t>
      </w:r>
    </w:p>
    <w:p w:rsidR="002D1AFA" w:rsidRPr="002D1AFA" w:rsidRDefault="001065E7" w:rsidP="002D1AFA">
      <w:pPr>
        <w:spacing w:line="480" w:lineRule="auto"/>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br w:type="page"/>
      </w:r>
    </w:p>
    <w:p w:rsidR="002D1AFA" w:rsidRPr="002D1AFA" w:rsidRDefault="001065E7" w:rsidP="002D1AFA">
      <w:pPr>
        <w:spacing w:line="480" w:lineRule="auto"/>
        <w:jc w:val="center"/>
        <w:rPr>
          <w:rFonts w:ascii="Times New Roman" w:hAnsi="Times New Roman" w:cs="Times New Roman"/>
          <w:color w:val="1D1D1D"/>
          <w:sz w:val="24"/>
          <w:szCs w:val="24"/>
          <w:shd w:val="clear" w:color="auto" w:fill="FFFFFF"/>
        </w:rPr>
      </w:pPr>
      <w:r w:rsidRPr="002D1AFA">
        <w:rPr>
          <w:rFonts w:ascii="Times New Roman" w:hAnsi="Times New Roman" w:cs="Times New Roman"/>
          <w:color w:val="1D1D1D"/>
          <w:sz w:val="24"/>
          <w:szCs w:val="24"/>
          <w:shd w:val="clear" w:color="auto" w:fill="FFFFFF"/>
        </w:rPr>
        <w:lastRenderedPageBreak/>
        <w:t>Reference</w:t>
      </w:r>
    </w:p>
    <w:p w:rsidR="002D1AFA" w:rsidRPr="002D1AFA" w:rsidRDefault="001065E7" w:rsidP="002D1AFA">
      <w:pPr>
        <w:spacing w:line="480" w:lineRule="auto"/>
        <w:ind w:left="720" w:hanging="720"/>
        <w:rPr>
          <w:rFonts w:ascii="Times New Roman" w:hAnsi="Times New Roman" w:cs="Times New Roman"/>
          <w:sz w:val="24"/>
          <w:szCs w:val="24"/>
        </w:rPr>
      </w:pPr>
      <w:r w:rsidRPr="002D1AFA">
        <w:rPr>
          <w:rFonts w:ascii="Times New Roman" w:hAnsi="Times New Roman" w:cs="Times New Roman"/>
          <w:color w:val="222222"/>
          <w:sz w:val="24"/>
          <w:szCs w:val="24"/>
          <w:shd w:val="clear" w:color="auto" w:fill="FFFFFF"/>
        </w:rPr>
        <w:t>van der Lende, M., Surges, R., Sander, J. W., &amp; Thijs, R. D. (2016). Cardiac arrhythmias during or after epileptic seizures. </w:t>
      </w:r>
      <w:r w:rsidRPr="002D1AFA">
        <w:rPr>
          <w:rFonts w:ascii="Times New Roman" w:hAnsi="Times New Roman" w:cs="Times New Roman"/>
          <w:i/>
          <w:iCs/>
          <w:color w:val="222222"/>
          <w:sz w:val="24"/>
          <w:szCs w:val="24"/>
          <w:shd w:val="clear" w:color="auto" w:fill="FFFFFF"/>
        </w:rPr>
        <w:t>J Neurol Neurosurg Psychiatry</w:t>
      </w:r>
      <w:r w:rsidRPr="002D1AFA">
        <w:rPr>
          <w:rFonts w:ascii="Times New Roman" w:hAnsi="Times New Roman" w:cs="Times New Roman"/>
          <w:color w:val="222222"/>
          <w:sz w:val="24"/>
          <w:szCs w:val="24"/>
          <w:shd w:val="clear" w:color="auto" w:fill="FFFFFF"/>
        </w:rPr>
        <w:t>, </w:t>
      </w:r>
      <w:r w:rsidRPr="002D1AFA">
        <w:rPr>
          <w:rFonts w:ascii="Times New Roman" w:hAnsi="Times New Roman" w:cs="Times New Roman"/>
          <w:i/>
          <w:iCs/>
          <w:color w:val="222222"/>
          <w:sz w:val="24"/>
          <w:szCs w:val="24"/>
          <w:shd w:val="clear" w:color="auto" w:fill="FFFFFF"/>
        </w:rPr>
        <w:t>87</w:t>
      </w:r>
      <w:r w:rsidRPr="002D1AFA">
        <w:rPr>
          <w:rFonts w:ascii="Times New Roman" w:hAnsi="Times New Roman" w:cs="Times New Roman"/>
          <w:color w:val="222222"/>
          <w:sz w:val="24"/>
          <w:szCs w:val="24"/>
          <w:shd w:val="clear" w:color="auto" w:fill="FFFFFF"/>
        </w:rPr>
        <w:t xml:space="preserve">(1), 69-74. Retrieved from </w:t>
      </w:r>
      <w:hyperlink r:id="rId7" w:history="1">
        <w:r w:rsidRPr="002D1AFA">
          <w:rPr>
            <w:rStyle w:val="Hyperlink"/>
            <w:rFonts w:ascii="Times New Roman" w:hAnsi="Times New Roman" w:cs="Times New Roman"/>
            <w:sz w:val="24"/>
            <w:szCs w:val="24"/>
          </w:rPr>
          <w:t>https://jnnp.bmj.com/content/87/1/69?papetoc=</w:t>
        </w:r>
      </w:hyperlink>
    </w:p>
    <w:sectPr w:rsidR="002D1AFA" w:rsidRPr="002D1AFA" w:rsidSect="002D1A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5E7" w:rsidRDefault="001065E7">
      <w:pPr>
        <w:spacing w:after="0" w:line="240" w:lineRule="auto"/>
      </w:pPr>
      <w:r>
        <w:separator/>
      </w:r>
    </w:p>
  </w:endnote>
  <w:endnote w:type="continuationSeparator" w:id="0">
    <w:p w:rsidR="001065E7" w:rsidRDefault="00106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5E7" w:rsidRDefault="001065E7">
      <w:pPr>
        <w:spacing w:after="0" w:line="240" w:lineRule="auto"/>
      </w:pPr>
      <w:r>
        <w:separator/>
      </w:r>
    </w:p>
  </w:footnote>
  <w:footnote w:type="continuationSeparator" w:id="0">
    <w:p w:rsidR="001065E7" w:rsidRDefault="001065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03190731"/>
      <w:docPartObj>
        <w:docPartGallery w:val="Page Numbers (Top of Page)"/>
        <w:docPartUnique/>
      </w:docPartObj>
    </w:sdtPr>
    <w:sdtEndPr>
      <w:rPr>
        <w:noProof/>
      </w:rPr>
    </w:sdtEndPr>
    <w:sdtContent>
      <w:p w:rsidR="002D1AFA" w:rsidRPr="002D1AFA" w:rsidRDefault="001065E7">
        <w:pPr>
          <w:pStyle w:val="Header"/>
          <w:jc w:val="right"/>
          <w:rPr>
            <w:rFonts w:ascii="Times New Roman" w:hAnsi="Times New Roman" w:cs="Times New Roman"/>
            <w:sz w:val="24"/>
            <w:szCs w:val="24"/>
          </w:rPr>
        </w:pPr>
        <w:r w:rsidRPr="002D1AFA">
          <w:rPr>
            <w:rFonts w:ascii="Times New Roman" w:hAnsi="Times New Roman" w:cs="Times New Roman"/>
            <w:sz w:val="24"/>
            <w:szCs w:val="24"/>
          </w:rPr>
          <w:t xml:space="preserve">ARTICLE </w:t>
        </w:r>
        <w:r w:rsidRPr="002D1AFA">
          <w:rPr>
            <w:rFonts w:ascii="Times New Roman" w:hAnsi="Times New Roman" w:cs="Times New Roman"/>
            <w:sz w:val="24"/>
            <w:szCs w:val="24"/>
          </w:rPr>
          <w:t>CRITIQUE</w:t>
        </w:r>
        <w:r>
          <w:rPr>
            <w:rFonts w:ascii="Times New Roman" w:hAnsi="Times New Roman" w:cs="Times New Roman"/>
            <w:sz w:val="24"/>
            <w:szCs w:val="24"/>
          </w:rPr>
          <w:t xml:space="preserve"> </w:t>
        </w:r>
        <w:r w:rsidR="00641F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1AFA">
          <w:rPr>
            <w:rFonts w:ascii="Times New Roman" w:hAnsi="Times New Roman" w:cs="Times New Roman"/>
            <w:sz w:val="24"/>
            <w:szCs w:val="24"/>
          </w:rPr>
          <w:fldChar w:fldCharType="begin"/>
        </w:r>
        <w:r w:rsidRPr="002D1AFA">
          <w:rPr>
            <w:rFonts w:ascii="Times New Roman" w:hAnsi="Times New Roman" w:cs="Times New Roman"/>
            <w:sz w:val="24"/>
            <w:szCs w:val="24"/>
          </w:rPr>
          <w:instrText xml:space="preserve"> PAGE   \* MERGEFORMAT </w:instrText>
        </w:r>
        <w:r w:rsidRPr="002D1AFA">
          <w:rPr>
            <w:rFonts w:ascii="Times New Roman" w:hAnsi="Times New Roman" w:cs="Times New Roman"/>
            <w:sz w:val="24"/>
            <w:szCs w:val="24"/>
          </w:rPr>
          <w:fldChar w:fldCharType="separate"/>
        </w:r>
        <w:r w:rsidR="00C33845">
          <w:rPr>
            <w:rFonts w:ascii="Times New Roman" w:hAnsi="Times New Roman" w:cs="Times New Roman"/>
            <w:noProof/>
            <w:sz w:val="24"/>
            <w:szCs w:val="24"/>
          </w:rPr>
          <w:t>2</w:t>
        </w:r>
        <w:r w:rsidRPr="002D1AFA">
          <w:rPr>
            <w:rFonts w:ascii="Times New Roman" w:hAnsi="Times New Roman" w:cs="Times New Roman"/>
            <w:noProof/>
            <w:sz w:val="24"/>
            <w:szCs w:val="24"/>
          </w:rPr>
          <w:fldChar w:fldCharType="end"/>
        </w:r>
      </w:p>
    </w:sdtContent>
  </w:sdt>
  <w:p w:rsidR="002D1AFA" w:rsidRPr="002D1AFA" w:rsidRDefault="002D1A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14052425"/>
      <w:docPartObj>
        <w:docPartGallery w:val="Page Numbers (Top of Page)"/>
        <w:docPartUnique/>
      </w:docPartObj>
    </w:sdtPr>
    <w:sdtEndPr>
      <w:rPr>
        <w:noProof/>
      </w:rPr>
    </w:sdtEndPr>
    <w:sdtContent>
      <w:p w:rsidR="002D1AFA" w:rsidRPr="002D1AFA" w:rsidRDefault="001065E7">
        <w:pPr>
          <w:pStyle w:val="Header"/>
          <w:jc w:val="right"/>
          <w:rPr>
            <w:rFonts w:ascii="Times New Roman" w:hAnsi="Times New Roman" w:cs="Times New Roman"/>
            <w:sz w:val="24"/>
            <w:szCs w:val="24"/>
          </w:rPr>
        </w:pPr>
        <w:r w:rsidRPr="002D1AFA">
          <w:rPr>
            <w:rFonts w:ascii="Times New Roman" w:hAnsi="Times New Roman" w:cs="Times New Roman"/>
            <w:sz w:val="24"/>
            <w:szCs w:val="24"/>
          </w:rPr>
          <w:t xml:space="preserve">Running head: ARTICLE </w:t>
        </w:r>
        <w:r w:rsidRPr="002D1AFA">
          <w:rPr>
            <w:rFonts w:ascii="Times New Roman" w:hAnsi="Times New Roman" w:cs="Times New Roman"/>
            <w:sz w:val="24"/>
            <w:szCs w:val="24"/>
          </w:rPr>
          <w:t>CRITIQUE</w:t>
        </w:r>
        <w:r>
          <w:rPr>
            <w:rFonts w:ascii="Times New Roman" w:hAnsi="Times New Roman" w:cs="Times New Roman"/>
            <w:sz w:val="24"/>
            <w:szCs w:val="24"/>
          </w:rPr>
          <w:t xml:space="preserve">    </w:t>
        </w:r>
        <w:r w:rsidR="00641F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1AFA">
          <w:rPr>
            <w:rFonts w:ascii="Times New Roman" w:hAnsi="Times New Roman" w:cs="Times New Roman"/>
            <w:sz w:val="24"/>
            <w:szCs w:val="24"/>
          </w:rPr>
          <w:fldChar w:fldCharType="begin"/>
        </w:r>
        <w:r w:rsidRPr="002D1AFA">
          <w:rPr>
            <w:rFonts w:ascii="Times New Roman" w:hAnsi="Times New Roman" w:cs="Times New Roman"/>
            <w:sz w:val="24"/>
            <w:szCs w:val="24"/>
          </w:rPr>
          <w:instrText xml:space="preserve"> PAGE   \* MERGEFORMAT </w:instrText>
        </w:r>
        <w:r w:rsidRPr="002D1AFA">
          <w:rPr>
            <w:rFonts w:ascii="Times New Roman" w:hAnsi="Times New Roman" w:cs="Times New Roman"/>
            <w:sz w:val="24"/>
            <w:szCs w:val="24"/>
          </w:rPr>
          <w:fldChar w:fldCharType="separate"/>
        </w:r>
        <w:r w:rsidR="00C33845">
          <w:rPr>
            <w:rFonts w:ascii="Times New Roman" w:hAnsi="Times New Roman" w:cs="Times New Roman"/>
            <w:noProof/>
            <w:sz w:val="24"/>
            <w:szCs w:val="24"/>
          </w:rPr>
          <w:t>1</w:t>
        </w:r>
        <w:r w:rsidRPr="002D1AFA">
          <w:rPr>
            <w:rFonts w:ascii="Times New Roman" w:hAnsi="Times New Roman" w:cs="Times New Roman"/>
            <w:noProof/>
            <w:sz w:val="24"/>
            <w:szCs w:val="24"/>
          </w:rPr>
          <w:fldChar w:fldCharType="end"/>
        </w:r>
      </w:p>
    </w:sdtContent>
  </w:sdt>
  <w:p w:rsidR="002D1AFA" w:rsidRPr="002D1AFA" w:rsidRDefault="002D1AF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FB5"/>
    <w:rsid w:val="000A4FB5"/>
    <w:rsid w:val="001065E7"/>
    <w:rsid w:val="001D06C2"/>
    <w:rsid w:val="002D1AFA"/>
    <w:rsid w:val="004E7275"/>
    <w:rsid w:val="00641F25"/>
    <w:rsid w:val="008212B1"/>
    <w:rsid w:val="00B40138"/>
    <w:rsid w:val="00B61212"/>
    <w:rsid w:val="00C33845"/>
    <w:rsid w:val="00CA3363"/>
    <w:rsid w:val="00CD6D1D"/>
    <w:rsid w:val="00F02B96"/>
    <w:rsid w:val="00FB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AFA"/>
  </w:style>
  <w:style w:type="paragraph" w:styleId="Footer">
    <w:name w:val="footer"/>
    <w:basedOn w:val="Normal"/>
    <w:link w:val="FooterChar"/>
    <w:uiPriority w:val="99"/>
    <w:unhideWhenUsed/>
    <w:rsid w:val="002D1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AFA"/>
  </w:style>
  <w:style w:type="character" w:styleId="Hyperlink">
    <w:name w:val="Hyperlink"/>
    <w:basedOn w:val="DefaultParagraphFont"/>
    <w:uiPriority w:val="99"/>
    <w:semiHidden/>
    <w:unhideWhenUsed/>
    <w:rsid w:val="002D1A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AFA"/>
  </w:style>
  <w:style w:type="paragraph" w:styleId="Footer">
    <w:name w:val="footer"/>
    <w:basedOn w:val="Normal"/>
    <w:link w:val="FooterChar"/>
    <w:uiPriority w:val="99"/>
    <w:unhideWhenUsed/>
    <w:rsid w:val="002D1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AFA"/>
  </w:style>
  <w:style w:type="character" w:styleId="Hyperlink">
    <w:name w:val="Hyperlink"/>
    <w:basedOn w:val="DefaultParagraphFont"/>
    <w:uiPriority w:val="99"/>
    <w:semiHidden/>
    <w:unhideWhenUsed/>
    <w:rsid w:val="002D1A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nnp.bmj.com/content/87/1/69?papet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2019-11-05T09:11:00Z</dcterms:created>
  <dcterms:modified xsi:type="dcterms:W3CDTF">2019-11-05T09:11:00Z</dcterms:modified>
</cp:coreProperties>
</file>